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E1E1" w14:textId="6D50D6D4" w:rsidR="003D61DB" w:rsidRPr="000C349D" w:rsidRDefault="003D61DB" w:rsidP="000C349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49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14E7B33" wp14:editId="4AD93ADA">
            <wp:extent cx="774700" cy="863600"/>
            <wp:effectExtent l="0" t="0" r="635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85BC7" w14:textId="6CF651E0" w:rsidR="003D61DB" w:rsidRPr="000C349D" w:rsidRDefault="003D61DB" w:rsidP="000C349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49D">
        <w:rPr>
          <w:rFonts w:ascii="Times New Roman" w:hAnsi="Times New Roman" w:cs="Times New Roman"/>
          <w:b/>
          <w:bCs/>
          <w:sz w:val="24"/>
          <w:szCs w:val="24"/>
        </w:rPr>
        <w:t>TRIBUNALE DI CASSINO</w:t>
      </w:r>
    </w:p>
    <w:p w14:paraId="6F75A028" w14:textId="6150FEDD" w:rsidR="003D61DB" w:rsidRPr="000C349D" w:rsidRDefault="003D61DB" w:rsidP="000C349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49D">
        <w:rPr>
          <w:rFonts w:ascii="Times New Roman" w:hAnsi="Times New Roman" w:cs="Times New Roman"/>
          <w:b/>
          <w:bCs/>
          <w:sz w:val="24"/>
          <w:szCs w:val="24"/>
        </w:rPr>
        <w:t>Sezione Civile – Procedure Concorsuali</w:t>
      </w:r>
    </w:p>
    <w:p w14:paraId="7B4E4145" w14:textId="42B30A7C" w:rsidR="003D61DB" w:rsidRPr="000C349D" w:rsidRDefault="003D61DB" w:rsidP="000C349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49D">
        <w:rPr>
          <w:rFonts w:ascii="Times New Roman" w:hAnsi="Times New Roman" w:cs="Times New Roman"/>
          <w:b/>
          <w:bCs/>
          <w:sz w:val="24"/>
          <w:szCs w:val="24"/>
        </w:rPr>
        <w:t>Istanza di liquidazione del compenso del Curatore</w:t>
      </w:r>
    </w:p>
    <w:p w14:paraId="79C5AC14" w14:textId="4D30B9B4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 xml:space="preserve">Liquidazione giudiziale </w:t>
      </w:r>
      <w:proofErr w:type="spellStart"/>
      <w:r w:rsidRPr="000C349D">
        <w:rPr>
          <w:rFonts w:ascii="Times New Roman" w:hAnsi="Times New Roman" w:cs="Times New Roman"/>
          <w:sz w:val="24"/>
          <w:szCs w:val="24"/>
        </w:rPr>
        <w:t>r.g.n</w:t>
      </w:r>
      <w:proofErr w:type="spellEnd"/>
      <w:r w:rsidRPr="000C349D">
        <w:rPr>
          <w:rFonts w:ascii="Times New Roman" w:hAnsi="Times New Roman" w:cs="Times New Roman"/>
          <w:sz w:val="24"/>
          <w:szCs w:val="24"/>
        </w:rPr>
        <w:t>. (denominazione ***** per esteso)</w:t>
      </w:r>
    </w:p>
    <w:p w14:paraId="2F676A03" w14:textId="15963F71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>Giudice delegato: Dott.</w:t>
      </w:r>
    </w:p>
    <w:p w14:paraId="400C91BD" w14:textId="21B7444F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 xml:space="preserve">Curatore: </w:t>
      </w:r>
    </w:p>
    <w:p w14:paraId="5FB1FF18" w14:textId="02A5AB28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>Il sottoscritto Curatore, premesso che:</w:t>
      </w:r>
    </w:p>
    <w:p w14:paraId="4A942CA3" w14:textId="2ED29432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>a) è stata completata la liquidazione dell’attivo;</w:t>
      </w:r>
    </w:p>
    <w:p w14:paraId="318138CA" w14:textId="15385478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 xml:space="preserve">b) il rendiconto di gestione è stato approvato </w:t>
      </w:r>
      <w:proofErr w:type="gramStart"/>
      <w:r w:rsidRPr="000C349D">
        <w:rPr>
          <w:rFonts w:ascii="Times New Roman" w:hAnsi="Times New Roman" w:cs="Times New Roman"/>
          <w:sz w:val="24"/>
          <w:szCs w:val="24"/>
        </w:rPr>
        <w:t>il ;</w:t>
      </w:r>
      <w:proofErr w:type="gramEnd"/>
    </w:p>
    <w:p w14:paraId="456C737A" w14:textId="72583E13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>c) nell’ipotesi di avvicendamento di curatori:</w:t>
      </w:r>
    </w:p>
    <w:p w14:paraId="72C98F18" w14:textId="45E2F9F4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 xml:space="preserve">1) il rendiconto del precedente curatore è stato approvato </w:t>
      </w:r>
      <w:proofErr w:type="gramStart"/>
      <w:r w:rsidRPr="000C349D">
        <w:rPr>
          <w:rFonts w:ascii="Times New Roman" w:hAnsi="Times New Roman" w:cs="Times New Roman"/>
          <w:sz w:val="24"/>
          <w:szCs w:val="24"/>
        </w:rPr>
        <w:t>il ;</w:t>
      </w:r>
      <w:proofErr w:type="gramEnd"/>
    </w:p>
    <w:p w14:paraId="39836DA7" w14:textId="12244144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 xml:space="preserve">2) il precedente curatore ha percepito acconti pari </w:t>
      </w:r>
      <w:proofErr w:type="gramStart"/>
      <w:r w:rsidRPr="000C349D">
        <w:rPr>
          <w:rFonts w:ascii="Times New Roman" w:hAnsi="Times New Roman" w:cs="Times New Roman"/>
          <w:sz w:val="24"/>
          <w:szCs w:val="24"/>
        </w:rPr>
        <w:t>a ;</w:t>
      </w:r>
      <w:proofErr w:type="gramEnd"/>
    </w:p>
    <w:p w14:paraId="021262BC" w14:textId="1B5BDB9A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 xml:space="preserve">d) il passivo accertato (comprensivo di credito privilegiato e chirografario) è pari </w:t>
      </w:r>
      <w:proofErr w:type="gramStart"/>
      <w:r w:rsidRPr="000C349D">
        <w:rPr>
          <w:rFonts w:ascii="Times New Roman" w:hAnsi="Times New Roman" w:cs="Times New Roman"/>
          <w:sz w:val="24"/>
          <w:szCs w:val="24"/>
        </w:rPr>
        <w:t>a ;</w:t>
      </w:r>
      <w:proofErr w:type="gramEnd"/>
    </w:p>
    <w:p w14:paraId="16626937" w14:textId="7A991AB1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 xml:space="preserve">e) l’attivo liquidato è pari </w:t>
      </w:r>
      <w:proofErr w:type="gramStart"/>
      <w:r w:rsidRPr="000C349D">
        <w:rPr>
          <w:rFonts w:ascii="Times New Roman" w:hAnsi="Times New Roman" w:cs="Times New Roman"/>
          <w:sz w:val="24"/>
          <w:szCs w:val="24"/>
        </w:rPr>
        <w:t>a ;</w:t>
      </w:r>
      <w:proofErr w:type="gramEnd"/>
    </w:p>
    <w:p w14:paraId="586B2F2F" w14:textId="06430490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 xml:space="preserve">f) l’attivo attualmente in cassa ammonta a </w:t>
      </w:r>
      <w:proofErr w:type="gramStart"/>
      <w:r w:rsidRPr="000C349D">
        <w:rPr>
          <w:rFonts w:ascii="Times New Roman" w:hAnsi="Times New Roman" w:cs="Times New Roman"/>
          <w:sz w:val="24"/>
          <w:szCs w:val="24"/>
        </w:rPr>
        <w:t>euro ;</w:t>
      </w:r>
      <w:proofErr w:type="gramEnd"/>
    </w:p>
    <w:p w14:paraId="05FF87F5" w14:textId="1064E82F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>g) sono stati corrisposti acconti in favore del curatore per complessivi euro / non sono stati corrisposti acconti;</w:t>
      </w:r>
    </w:p>
    <w:p w14:paraId="66C4853C" w14:textId="1D3104C4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>h) la procedura si è avvalsa dei seguenti delegati ex art. 129 co.1 CCI la cui liquidazione viene richiesta in uno alla presente:</w:t>
      </w:r>
    </w:p>
    <w:p w14:paraId="1C3830BB" w14:textId="77777777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>1) Dott./Avv.</w:t>
      </w:r>
    </w:p>
    <w:p w14:paraId="32B238EC" w14:textId="77777777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 xml:space="preserve">• importo </w:t>
      </w:r>
      <w:proofErr w:type="gramStart"/>
      <w:r w:rsidRPr="000C349D">
        <w:rPr>
          <w:rFonts w:ascii="Times New Roman" w:hAnsi="Times New Roman" w:cs="Times New Roman"/>
          <w:sz w:val="24"/>
          <w:szCs w:val="24"/>
        </w:rPr>
        <w:t>richiesto ;</w:t>
      </w:r>
      <w:proofErr w:type="gramEnd"/>
    </w:p>
    <w:p w14:paraId="43990343" w14:textId="481F81CD" w:rsidR="001E1F65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>• parere del curatore</w:t>
      </w:r>
      <w:proofErr w:type="gramStart"/>
      <w:r w:rsidRPr="000C349D">
        <w:rPr>
          <w:rFonts w:ascii="Times New Roman" w:hAnsi="Times New Roman" w:cs="Times New Roman"/>
          <w:sz w:val="24"/>
          <w:szCs w:val="24"/>
        </w:rPr>
        <w:t>: ;</w:t>
      </w:r>
      <w:proofErr w:type="gramEnd"/>
    </w:p>
    <w:p w14:paraId="1EB520C0" w14:textId="7C6F115C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 xml:space="preserve">• data autorizzazione del </w:t>
      </w:r>
      <w:proofErr w:type="spellStart"/>
      <w:r w:rsidRPr="000C349D">
        <w:rPr>
          <w:rFonts w:ascii="Times New Roman" w:hAnsi="Times New Roman" w:cs="Times New Roman"/>
          <w:sz w:val="24"/>
          <w:szCs w:val="24"/>
        </w:rPr>
        <w:t>c.d.c</w:t>
      </w:r>
      <w:proofErr w:type="spellEnd"/>
      <w:r w:rsidRPr="000C349D">
        <w:rPr>
          <w:rFonts w:ascii="Times New Roman" w:hAnsi="Times New Roman" w:cs="Times New Roman"/>
          <w:sz w:val="24"/>
          <w:szCs w:val="24"/>
        </w:rPr>
        <w:t>. (o del G.D. ex art. 140 co. 4 CCI</w:t>
      </w:r>
      <w:proofErr w:type="gramStart"/>
      <w:r w:rsidRPr="000C349D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14:paraId="7D07E9E1" w14:textId="25E1EC88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lastRenderedPageBreak/>
        <w:t>i) la procedura si è avvalsa dei seguenti coadiutori ex art. 129 co.2 CCI di cui si riporta la liquidazione già effettuata dal Giudice delegato (l’importo indicato è quello al netto degli accessori di legge complessivamente liquidato in favore del coadiutore all’esito dell’attività svolta nell’interesse della procedura e comprende, quindi, eventuali acconti e saldo):</w:t>
      </w:r>
    </w:p>
    <w:p w14:paraId="33A44B7C" w14:textId="01836955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>1) Dott./</w:t>
      </w:r>
      <w:proofErr w:type="gramStart"/>
      <w:r w:rsidRPr="000C349D">
        <w:rPr>
          <w:rFonts w:ascii="Times New Roman" w:hAnsi="Times New Roman" w:cs="Times New Roman"/>
          <w:sz w:val="24"/>
          <w:szCs w:val="24"/>
        </w:rPr>
        <w:t>Avv. ,</w:t>
      </w:r>
      <w:proofErr w:type="gramEnd"/>
      <w:r w:rsidRPr="000C349D">
        <w:rPr>
          <w:rFonts w:ascii="Times New Roman" w:hAnsi="Times New Roman" w:cs="Times New Roman"/>
          <w:sz w:val="24"/>
          <w:szCs w:val="24"/>
        </w:rPr>
        <w:t xml:space="preserve"> euro ;</w:t>
      </w:r>
    </w:p>
    <w:p w14:paraId="17BDC1E2" w14:textId="0120283B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>g) Il compenso spettante, tenuto conto dell’attivo e del passivo innanzi indicati, varia da:</w:t>
      </w:r>
    </w:p>
    <w:p w14:paraId="65C3C5A7" w14:textId="48A30DA1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 xml:space="preserve">• PASSIVO: </w:t>
      </w:r>
      <w:proofErr w:type="gramStart"/>
      <w:r w:rsidRPr="000C349D">
        <w:rPr>
          <w:rFonts w:ascii="Times New Roman" w:hAnsi="Times New Roman" w:cs="Times New Roman"/>
          <w:sz w:val="24"/>
          <w:szCs w:val="24"/>
        </w:rPr>
        <w:t>minimo ,</w:t>
      </w:r>
      <w:proofErr w:type="gramEnd"/>
      <w:r w:rsidRPr="000C349D">
        <w:rPr>
          <w:rFonts w:ascii="Times New Roman" w:hAnsi="Times New Roman" w:cs="Times New Roman"/>
          <w:sz w:val="24"/>
          <w:szCs w:val="24"/>
        </w:rPr>
        <w:t xml:space="preserve"> medio , massimo ;</w:t>
      </w:r>
    </w:p>
    <w:p w14:paraId="22828D9B" w14:textId="77777777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 xml:space="preserve">• ATTIVO: </w:t>
      </w:r>
      <w:proofErr w:type="gramStart"/>
      <w:r w:rsidRPr="000C349D">
        <w:rPr>
          <w:rFonts w:ascii="Times New Roman" w:hAnsi="Times New Roman" w:cs="Times New Roman"/>
          <w:sz w:val="24"/>
          <w:szCs w:val="24"/>
        </w:rPr>
        <w:t>minimo ,</w:t>
      </w:r>
      <w:proofErr w:type="gramEnd"/>
      <w:r w:rsidRPr="000C349D">
        <w:rPr>
          <w:rFonts w:ascii="Times New Roman" w:hAnsi="Times New Roman" w:cs="Times New Roman"/>
          <w:sz w:val="24"/>
          <w:szCs w:val="24"/>
        </w:rPr>
        <w:t xml:space="preserve"> medio , massimo .</w:t>
      </w:r>
    </w:p>
    <w:p w14:paraId="057F4968" w14:textId="187939B1" w:rsidR="003D61DB" w:rsidRPr="000C349D" w:rsidRDefault="003D61DB" w:rsidP="000C34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>Chiede</w:t>
      </w:r>
    </w:p>
    <w:p w14:paraId="03F9D19A" w14:textId="77777777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>Che il Collegio voglia liquidare il compenso finale.</w:t>
      </w:r>
    </w:p>
    <w:p w14:paraId="7BC380D7" w14:textId="724A712E" w:rsidR="003D61DB" w:rsidRPr="000C349D" w:rsidRDefault="003D61DB" w:rsidP="000C3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9D">
        <w:rPr>
          <w:rFonts w:ascii="Times New Roman" w:hAnsi="Times New Roman" w:cs="Times New Roman"/>
          <w:sz w:val="24"/>
          <w:szCs w:val="24"/>
        </w:rPr>
        <w:t>Luogo, data</w:t>
      </w:r>
      <w:r w:rsidRPr="000C349D">
        <w:rPr>
          <w:rFonts w:ascii="Times New Roman" w:hAnsi="Times New Roman" w:cs="Times New Roman"/>
          <w:sz w:val="24"/>
          <w:szCs w:val="24"/>
        </w:rPr>
        <w:tab/>
      </w:r>
      <w:r w:rsidRPr="000C349D">
        <w:rPr>
          <w:rFonts w:ascii="Times New Roman" w:hAnsi="Times New Roman" w:cs="Times New Roman"/>
          <w:sz w:val="24"/>
          <w:szCs w:val="24"/>
        </w:rPr>
        <w:tab/>
      </w:r>
      <w:r w:rsidRPr="000C349D">
        <w:rPr>
          <w:rFonts w:ascii="Times New Roman" w:hAnsi="Times New Roman" w:cs="Times New Roman"/>
          <w:sz w:val="24"/>
          <w:szCs w:val="24"/>
        </w:rPr>
        <w:tab/>
      </w:r>
      <w:r w:rsidRPr="000C349D">
        <w:rPr>
          <w:rFonts w:ascii="Times New Roman" w:hAnsi="Times New Roman" w:cs="Times New Roman"/>
          <w:sz w:val="24"/>
          <w:szCs w:val="24"/>
        </w:rPr>
        <w:tab/>
      </w:r>
      <w:r w:rsidRPr="000C349D">
        <w:rPr>
          <w:rFonts w:ascii="Times New Roman" w:hAnsi="Times New Roman" w:cs="Times New Roman"/>
          <w:sz w:val="24"/>
          <w:szCs w:val="24"/>
        </w:rPr>
        <w:tab/>
      </w:r>
      <w:r w:rsidRPr="000C349D">
        <w:rPr>
          <w:rFonts w:ascii="Times New Roman" w:hAnsi="Times New Roman" w:cs="Times New Roman"/>
          <w:sz w:val="24"/>
          <w:szCs w:val="24"/>
        </w:rPr>
        <w:tab/>
      </w:r>
      <w:r w:rsidRPr="000C349D">
        <w:rPr>
          <w:rFonts w:ascii="Times New Roman" w:hAnsi="Times New Roman" w:cs="Times New Roman"/>
          <w:sz w:val="24"/>
          <w:szCs w:val="24"/>
        </w:rPr>
        <w:tab/>
      </w:r>
      <w:r w:rsidRPr="000C349D">
        <w:rPr>
          <w:rFonts w:ascii="Times New Roman" w:hAnsi="Times New Roman" w:cs="Times New Roman"/>
          <w:sz w:val="24"/>
          <w:szCs w:val="24"/>
        </w:rPr>
        <w:tab/>
      </w:r>
      <w:r w:rsidRPr="000C349D">
        <w:rPr>
          <w:rFonts w:ascii="Times New Roman" w:hAnsi="Times New Roman" w:cs="Times New Roman"/>
          <w:sz w:val="24"/>
          <w:szCs w:val="24"/>
        </w:rPr>
        <w:tab/>
      </w:r>
      <w:r w:rsidRPr="000C349D">
        <w:rPr>
          <w:rFonts w:ascii="Times New Roman" w:hAnsi="Times New Roman" w:cs="Times New Roman"/>
          <w:sz w:val="24"/>
          <w:szCs w:val="24"/>
        </w:rPr>
        <w:tab/>
      </w:r>
      <w:r w:rsidR="000C349D">
        <w:rPr>
          <w:rFonts w:ascii="Times New Roman" w:hAnsi="Times New Roman" w:cs="Times New Roman"/>
          <w:sz w:val="24"/>
          <w:szCs w:val="24"/>
        </w:rPr>
        <w:t>Il Curatore</w:t>
      </w:r>
    </w:p>
    <w:sectPr w:rsidR="003D61DB" w:rsidRPr="000C34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65"/>
    <w:rsid w:val="000C349D"/>
    <w:rsid w:val="001E1F65"/>
    <w:rsid w:val="003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ECA0"/>
  <w15:chartTrackingRefBased/>
  <w15:docId w15:val="{DD3D4578-81D4-4569-9FA6-937A44E1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Sandulli</dc:creator>
  <cp:keywords/>
  <dc:description/>
  <cp:lastModifiedBy>Lorenzo Sandulli</cp:lastModifiedBy>
  <cp:revision>5</cp:revision>
  <dcterms:created xsi:type="dcterms:W3CDTF">2022-08-21T10:39:00Z</dcterms:created>
  <dcterms:modified xsi:type="dcterms:W3CDTF">2022-08-21T13:02:00Z</dcterms:modified>
</cp:coreProperties>
</file>